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5C" w:rsidRPr="00205E84" w:rsidRDefault="003C125C" w:rsidP="003C125C">
      <w:pPr>
        <w:jc w:val="right"/>
      </w:pPr>
      <w:bookmarkStart w:id="0" w:name="_GoBack"/>
      <w:bookmarkEnd w:id="0"/>
      <w:r w:rsidRPr="00205E84">
        <w:t>Додаток 1</w:t>
      </w:r>
    </w:p>
    <w:p w:rsidR="003C125C" w:rsidRPr="00205E84" w:rsidRDefault="003C125C" w:rsidP="003C125C">
      <w:pPr>
        <w:jc w:val="right"/>
      </w:pPr>
      <w:r w:rsidRPr="00205E84">
        <w:t xml:space="preserve">до наказу керівника апарату </w:t>
      </w:r>
    </w:p>
    <w:p w:rsidR="00871E7F" w:rsidRDefault="00871E7F" w:rsidP="003C125C">
      <w:pPr>
        <w:jc w:val="right"/>
      </w:pPr>
      <w:r>
        <w:t>Сосницького районного суду</w:t>
      </w:r>
    </w:p>
    <w:p w:rsidR="00871E7F" w:rsidRDefault="00871E7F" w:rsidP="003C125C">
      <w:pPr>
        <w:jc w:val="right"/>
      </w:pPr>
      <w:r>
        <w:t xml:space="preserve"> Чернігівської області</w:t>
      </w:r>
    </w:p>
    <w:p w:rsidR="003C125C" w:rsidRPr="00205E84" w:rsidRDefault="00871E7F" w:rsidP="003C125C">
      <w:pPr>
        <w:jc w:val="right"/>
      </w:pPr>
      <w:r>
        <w:t>№</w:t>
      </w:r>
      <w:r w:rsidR="004D0AE0">
        <w:t xml:space="preserve"> </w:t>
      </w:r>
      <w:r>
        <w:t>63</w:t>
      </w:r>
      <w:r w:rsidR="004D0AE0">
        <w:t>-</w:t>
      </w:r>
      <w:r>
        <w:t>ос</w:t>
      </w:r>
      <w:r w:rsidR="004D0AE0">
        <w:t xml:space="preserve"> від 27</w:t>
      </w:r>
      <w:r w:rsidR="003C125C">
        <w:t>.08</w:t>
      </w:r>
      <w:r w:rsidR="003C125C" w:rsidRPr="00205E84">
        <w:t>.2020 року</w:t>
      </w:r>
    </w:p>
    <w:p w:rsidR="003C125C" w:rsidRDefault="003C125C" w:rsidP="003C125C">
      <w:pPr>
        <w:shd w:val="clear" w:color="auto" w:fill="FFFFFF"/>
        <w:ind w:left="448" w:right="448"/>
        <w:jc w:val="center"/>
        <w:rPr>
          <w:b/>
          <w:bCs/>
          <w:color w:val="000000"/>
          <w:sz w:val="28"/>
          <w:szCs w:val="28"/>
        </w:rPr>
      </w:pPr>
      <w:bookmarkStart w:id="1" w:name="n196"/>
      <w:bookmarkEnd w:id="1"/>
      <w:r>
        <w:rPr>
          <w:b/>
          <w:bCs/>
          <w:color w:val="000000"/>
          <w:sz w:val="28"/>
          <w:szCs w:val="28"/>
        </w:rPr>
        <w:t xml:space="preserve">ОГОЛОШЕННЯ </w:t>
      </w:r>
    </w:p>
    <w:p w:rsidR="003C125C" w:rsidRDefault="003C125C" w:rsidP="003C125C">
      <w:pPr>
        <w:shd w:val="clear" w:color="auto" w:fill="FFFFFF"/>
        <w:ind w:left="448" w:right="4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добір на період дії карантину</w:t>
      </w:r>
    </w:p>
    <w:p w:rsidR="003C125C" w:rsidRDefault="003C125C" w:rsidP="003C125C">
      <w:pPr>
        <w:shd w:val="clear" w:color="auto" w:fill="FFFFFF"/>
        <w:ind w:left="448" w:right="44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зайняття вакантної посади державної служби категорії «В» - секретаря судового засідання </w:t>
      </w:r>
    </w:p>
    <w:p w:rsidR="003C125C" w:rsidRPr="00314D12" w:rsidRDefault="00E71F7F" w:rsidP="00EC1503">
      <w:pPr>
        <w:shd w:val="clear" w:color="auto" w:fill="FFFFFF"/>
        <w:ind w:left="448" w:right="448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EC1503">
        <w:rPr>
          <w:b/>
          <w:bCs/>
          <w:color w:val="000000"/>
          <w:sz w:val="28"/>
          <w:szCs w:val="28"/>
        </w:rPr>
        <w:t xml:space="preserve">Сосницького </w:t>
      </w:r>
      <w:r w:rsidR="003C125C">
        <w:rPr>
          <w:b/>
          <w:bCs/>
          <w:color w:val="000000"/>
          <w:sz w:val="28"/>
          <w:szCs w:val="28"/>
        </w:rPr>
        <w:t xml:space="preserve">районного суду </w:t>
      </w:r>
      <w:r w:rsidR="00EC1503">
        <w:rPr>
          <w:b/>
          <w:bCs/>
          <w:color w:val="000000"/>
          <w:sz w:val="28"/>
          <w:szCs w:val="28"/>
        </w:rPr>
        <w:t xml:space="preserve">    Чернігівської області</w:t>
      </w:r>
    </w:p>
    <w:tbl>
      <w:tblPr>
        <w:tblW w:w="50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7"/>
        <w:gridCol w:w="3269"/>
        <w:gridCol w:w="57"/>
        <w:gridCol w:w="12"/>
        <w:gridCol w:w="5576"/>
      </w:tblGrid>
      <w:tr w:rsidR="003C125C" w:rsidRPr="00314D12" w:rsidTr="00EC1503">
        <w:trPr>
          <w:trHeight w:val="987"/>
        </w:trPr>
        <w:tc>
          <w:tcPr>
            <w:tcW w:w="3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>
              <w:t>Секретар судового засідання</w:t>
            </w:r>
          </w:p>
        </w:tc>
      </w:tr>
      <w:tr w:rsidR="003C125C" w:rsidRPr="00314D12" w:rsidTr="00EC1503">
        <w:trPr>
          <w:trHeight w:val="266"/>
        </w:trPr>
        <w:tc>
          <w:tcPr>
            <w:tcW w:w="3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bookmarkStart w:id="2" w:name="n766"/>
            <w:bookmarkEnd w:id="2"/>
            <w:r w:rsidRPr="00314D12">
              <w:t>Посадові обов’язки</w:t>
            </w:r>
            <w:r>
              <w:t xml:space="preserve"> 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4049E" w:rsidRDefault="00D54F61" w:rsidP="00D54F61">
            <w:pPr>
              <w:ind w:left="6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3"/>
              </w:rPr>
              <w:t>1. З</w:t>
            </w:r>
            <w:r w:rsidR="003C125C" w:rsidRPr="003C62B2">
              <w:rPr>
                <w:color w:val="000000"/>
                <w:spacing w:val="3"/>
              </w:rPr>
              <w:t xml:space="preserve">дійснює судові виклики та повідомлення в справах, які </w:t>
            </w:r>
            <w:r w:rsidR="003C125C" w:rsidRPr="003C62B2">
              <w:rPr>
                <w:color w:val="000000"/>
                <w:spacing w:val="6"/>
              </w:rPr>
              <w:t>знаходяться у</w:t>
            </w:r>
            <w:r w:rsidR="006458B5">
              <w:rPr>
                <w:color w:val="000000"/>
                <w:spacing w:val="6"/>
              </w:rPr>
              <w:t xml:space="preserve"> провадженні судді</w:t>
            </w:r>
            <w:r w:rsidR="00A4049E">
              <w:rPr>
                <w:color w:val="000000"/>
                <w:spacing w:val="6"/>
              </w:rPr>
              <w:t>, у</w:t>
            </w:r>
            <w:r w:rsidR="002D1688">
              <w:rPr>
                <w:color w:val="000000"/>
                <w:spacing w:val="6"/>
              </w:rPr>
              <w:t xml:space="preserve"> </w:t>
            </w:r>
            <w:r w:rsidR="00A4049E">
              <w:rPr>
                <w:color w:val="000000"/>
                <w:spacing w:val="6"/>
              </w:rPr>
              <w:t>тому числі в автоматизованій системі документообігу суду</w:t>
            </w:r>
            <w:r>
              <w:rPr>
                <w:color w:val="000000"/>
                <w:spacing w:val="6"/>
              </w:rPr>
              <w:t>.</w:t>
            </w:r>
          </w:p>
          <w:p w:rsidR="003C125C" w:rsidRDefault="00D54F61" w:rsidP="00D54F61">
            <w:pPr>
              <w:ind w:left="60"/>
              <w:jc w:val="both"/>
              <w:rPr>
                <w:color w:val="000000"/>
              </w:rPr>
            </w:pPr>
            <w:r>
              <w:rPr>
                <w:color w:val="000000"/>
                <w:spacing w:val="6"/>
              </w:rPr>
              <w:t>2.О</w:t>
            </w:r>
            <w:r w:rsidR="006458B5">
              <w:rPr>
                <w:color w:val="000000"/>
                <w:spacing w:val="6"/>
              </w:rPr>
              <w:t>формля</w:t>
            </w:r>
            <w:r w:rsidR="003C125C" w:rsidRPr="003C62B2">
              <w:rPr>
                <w:color w:val="000000"/>
                <w:spacing w:val="6"/>
              </w:rPr>
              <w:t xml:space="preserve">є заявки до органів внутрішніх </w:t>
            </w:r>
            <w:r>
              <w:rPr>
                <w:color w:val="000000"/>
                <w:spacing w:val="8"/>
              </w:rPr>
              <w:t xml:space="preserve">справ, </w:t>
            </w:r>
            <w:r w:rsidR="003C125C" w:rsidRPr="003C62B2">
              <w:rPr>
                <w:color w:val="000000"/>
                <w:spacing w:val="8"/>
              </w:rPr>
              <w:t xml:space="preserve">адміністрації місць попереднього ув'язнення про доставку до суду </w:t>
            </w:r>
            <w:r w:rsidR="003C125C" w:rsidRPr="003C62B2">
              <w:rPr>
                <w:color w:val="000000"/>
              </w:rPr>
              <w:t>з</w:t>
            </w:r>
            <w:r w:rsidR="00A4049E">
              <w:rPr>
                <w:color w:val="000000"/>
              </w:rPr>
              <w:t>атриманих та обвинувачених осіб;</w:t>
            </w:r>
          </w:p>
          <w:p w:rsidR="00A4049E" w:rsidRDefault="00D54F61" w:rsidP="00D54F61">
            <w:pPr>
              <w:ind w:left="60"/>
              <w:jc w:val="both"/>
              <w:rPr>
                <w:color w:val="000000"/>
              </w:rPr>
            </w:pPr>
            <w:r>
              <w:rPr>
                <w:color w:val="000000"/>
              </w:rPr>
              <w:t>3. В</w:t>
            </w:r>
            <w:r w:rsidR="00A4049E">
              <w:rPr>
                <w:color w:val="000000"/>
              </w:rPr>
              <w:t>становлює особи тих, хто з’явився в судове  засідання</w:t>
            </w:r>
            <w:r w:rsidR="002D1688">
              <w:rPr>
                <w:color w:val="000000"/>
              </w:rPr>
              <w:t>,</w:t>
            </w:r>
            <w:r w:rsidR="00A4049E">
              <w:rPr>
                <w:color w:val="000000"/>
              </w:rPr>
              <w:t xml:space="preserve"> та зазначає на судових повістках та повідомленнях час їх перебування в суді</w:t>
            </w:r>
            <w:r>
              <w:rPr>
                <w:color w:val="000000"/>
              </w:rPr>
              <w:t>.</w:t>
            </w:r>
          </w:p>
          <w:p w:rsidR="00A4049E" w:rsidRDefault="00D54F61" w:rsidP="00D54F61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8"/>
              </w:rPr>
              <w:t>4.</w:t>
            </w:r>
            <w:r w:rsidR="003C125C" w:rsidRPr="003C62B2">
              <w:rPr>
                <w:color w:val="000000"/>
                <w:spacing w:val="8"/>
              </w:rPr>
              <w:t xml:space="preserve">Перевіряє наявність і з'ясовує причини відсутності осіб, яких </w:t>
            </w:r>
            <w:r w:rsidR="003C125C" w:rsidRPr="003C62B2">
              <w:rPr>
                <w:color w:val="000000"/>
              </w:rPr>
              <w:t>викликано до суду, доповідає про це головуючому судді.</w:t>
            </w:r>
          </w:p>
          <w:p w:rsidR="003C125C" w:rsidRDefault="00D54F61" w:rsidP="00D54F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="003C125C" w:rsidRPr="003C62B2">
              <w:rPr>
                <w:color w:val="000000"/>
              </w:rPr>
              <w:t>Вручає особам, які беруть участь у судовому розгляді</w:t>
            </w:r>
            <w:r w:rsidR="006E7CA8">
              <w:rPr>
                <w:color w:val="000000"/>
              </w:rPr>
              <w:t>,</w:t>
            </w:r>
            <w:r w:rsidR="003C125C" w:rsidRPr="003C62B2">
              <w:rPr>
                <w:color w:val="000000"/>
              </w:rPr>
              <w:t xml:space="preserve"> пам’ятку про їх права та обов</w:t>
            </w:r>
            <w:r w:rsidR="006E7CA8">
              <w:rPr>
                <w:color w:val="000000"/>
              </w:rPr>
              <w:t xml:space="preserve">’язки, передбачені Кримінальним </w:t>
            </w:r>
            <w:r w:rsidR="003C125C" w:rsidRPr="003C62B2">
              <w:rPr>
                <w:color w:val="000000"/>
              </w:rPr>
              <w:t xml:space="preserve"> процесуальним кодексом України. Зазначає на повістках учасників судового процесу час перебування в суді.</w:t>
            </w:r>
          </w:p>
          <w:p w:rsidR="00D54F61" w:rsidRDefault="00D54F61" w:rsidP="00D54F61">
            <w:pPr>
              <w:jc w:val="both"/>
              <w:rPr>
                <w:color w:val="000000"/>
                <w:spacing w:val="-4"/>
              </w:rPr>
            </w:pPr>
            <w:r>
              <w:rPr>
                <w:color w:val="000000"/>
                <w:spacing w:val="3"/>
              </w:rPr>
              <w:t>6.</w:t>
            </w:r>
            <w:r w:rsidR="003C125C" w:rsidRPr="003C62B2">
              <w:rPr>
                <w:color w:val="000000"/>
                <w:spacing w:val="3"/>
              </w:rPr>
              <w:t xml:space="preserve">Забезпечує фіксування судового засідання технічними засобами </w:t>
            </w:r>
            <w:r w:rsidR="003C125C" w:rsidRPr="003C62B2">
              <w:rPr>
                <w:color w:val="000000"/>
                <w:spacing w:val="4"/>
              </w:rPr>
              <w:t xml:space="preserve">згідно з Інструкцією про порядок фіксування судового процесу технічними </w:t>
            </w:r>
            <w:r w:rsidR="003C125C" w:rsidRPr="003C62B2">
              <w:rPr>
                <w:color w:val="000000"/>
                <w:spacing w:val="-4"/>
              </w:rPr>
              <w:t>засобами</w:t>
            </w:r>
            <w:r w:rsidR="003C125C">
              <w:rPr>
                <w:color w:val="000000"/>
                <w:spacing w:val="-4"/>
              </w:rPr>
              <w:t>,</w:t>
            </w:r>
            <w:r w:rsidR="003C125C" w:rsidRPr="003C62B2">
              <w:rPr>
                <w:color w:val="000000"/>
                <w:spacing w:val="-4"/>
              </w:rPr>
              <w:t xml:space="preserve"> </w:t>
            </w:r>
            <w:r w:rsidR="003C125C">
              <w:rPr>
                <w:color w:val="000000"/>
                <w:spacing w:val="-4"/>
              </w:rPr>
              <w:t xml:space="preserve">здійснює </w:t>
            </w:r>
            <w:r w:rsidR="003C125C" w:rsidRPr="003C62B2">
              <w:rPr>
                <w:color w:val="000000"/>
                <w:spacing w:val="-4"/>
              </w:rPr>
              <w:t>проведення судового засідання в режимі відеоконференції.</w:t>
            </w:r>
          </w:p>
          <w:p w:rsidR="00F92F05" w:rsidRPr="002D1688" w:rsidRDefault="00D54F61" w:rsidP="002D1688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-4"/>
              </w:rPr>
              <w:t>7.</w:t>
            </w:r>
            <w:r w:rsidR="003C125C" w:rsidRPr="003C62B2">
              <w:rPr>
                <w:color w:val="000000"/>
                <w:spacing w:val="1"/>
              </w:rPr>
              <w:t>Веде журнал судово</w:t>
            </w:r>
            <w:r w:rsidR="006E7CA8">
              <w:rPr>
                <w:color w:val="000000"/>
                <w:spacing w:val="1"/>
              </w:rPr>
              <w:t xml:space="preserve">го засідання, протокол судового </w:t>
            </w:r>
            <w:r w:rsidR="003C125C" w:rsidRPr="003C62B2">
              <w:rPr>
                <w:color w:val="000000"/>
                <w:spacing w:val="1"/>
              </w:rPr>
              <w:t>засідання.</w:t>
            </w:r>
            <w:r w:rsidR="00C17FF4">
              <w:br/>
              <w:t>8.Вносить  достовірні відомості</w:t>
            </w:r>
            <w:r w:rsidR="00F92F05">
              <w:t xml:space="preserve"> до Автоматизованої системи документообігу суду відповідно до наданих йому прав та функціональних обов’язків про розгляд справ та матеріалів, які знаходяться у </w:t>
            </w:r>
            <w:r w:rsidR="00C17FF4">
              <w:t>провадженні судді.</w:t>
            </w:r>
            <w:r w:rsidR="00C17FF4">
              <w:br/>
              <w:t>9</w:t>
            </w:r>
            <w:r w:rsidR="00F92F05">
              <w:t>.У разі відсутності судового розпорядника</w:t>
            </w:r>
            <w:r w:rsidR="00C17FF4">
              <w:t xml:space="preserve"> виконує його функції</w:t>
            </w:r>
            <w:r w:rsidR="00FC7EFB">
              <w:t xml:space="preserve"> в судовому засіданні</w:t>
            </w:r>
            <w:r w:rsidR="00C17FF4">
              <w:t>.</w:t>
            </w:r>
            <w:r w:rsidR="00C17FF4">
              <w:br/>
              <w:t>10.Виготовляє</w:t>
            </w:r>
            <w:r w:rsidR="00F92F05">
              <w:t xml:space="preserve"> копії судових рішень у справах, які знаходяться в </w:t>
            </w:r>
            <w:r w:rsidR="006E7CA8">
              <w:t>провадженні судді.</w:t>
            </w:r>
            <w:r w:rsidR="006E7CA8">
              <w:br/>
              <w:t>10.Здійснює оформлення та</w:t>
            </w:r>
            <w:r w:rsidR="00F92F05">
              <w:t xml:space="preserve"> направлення копій судових рішень сторонам та іншим особам, які беруть участь у справі й фактично не були присутніми в судовому засіданні при розгляді справи.</w:t>
            </w:r>
            <w:r w:rsidR="00F92F05">
              <w:br/>
            </w:r>
            <w:r w:rsidR="006E7CA8">
              <w:lastRenderedPageBreak/>
              <w:t>11. Виготовляє  виконавчі листи</w:t>
            </w:r>
            <w:r w:rsidR="00F92F05">
              <w:t xml:space="preserve"> у справах, за якими передбачено </w:t>
            </w:r>
            <w:r w:rsidR="006E7CA8">
              <w:t>негайне виконання.</w:t>
            </w:r>
            <w:r w:rsidR="006E7CA8">
              <w:br/>
              <w:t>12.Оформляє матеріали судових справ і здійснює передачу</w:t>
            </w:r>
            <w:r w:rsidR="00F92F05">
              <w:t xml:space="preserve"> справ </w:t>
            </w:r>
            <w:r w:rsidR="006E7CA8">
              <w:t>до канцелярії суду.</w:t>
            </w:r>
            <w:r w:rsidR="006E7CA8">
              <w:br/>
              <w:t>13.Виконує доручення</w:t>
            </w:r>
            <w:r w:rsidR="00F92F05">
              <w:t xml:space="preserve"> судді, керівника апарату суду, помічника судді, що стосуються організації розгляду судових справ</w:t>
            </w:r>
            <w:r w:rsidR="00696E4A">
              <w:t xml:space="preserve"> та </w:t>
            </w:r>
            <w:r w:rsidR="006E7CA8">
              <w:t xml:space="preserve"> інші обов’язки</w:t>
            </w:r>
            <w:r w:rsidR="00696E4A" w:rsidRPr="003C62B2">
              <w:t xml:space="preserve">, які не передбачені </w:t>
            </w:r>
            <w:r w:rsidR="006E7CA8">
              <w:t>інструкцією</w:t>
            </w:r>
            <w:r w:rsidR="00696E4A" w:rsidRPr="003C62B2">
              <w:t>, але витікають зі змісту нормативних актів, наказів тощо, та входять до компетенц</w:t>
            </w:r>
            <w:r w:rsidR="00696E4A">
              <w:t>ії секретаря судового засідання.</w:t>
            </w:r>
          </w:p>
          <w:p w:rsidR="00F92F05" w:rsidRPr="00314D12" w:rsidRDefault="00F92F05" w:rsidP="003C125C">
            <w:pPr>
              <w:ind w:firstLine="425"/>
              <w:jc w:val="both"/>
            </w:pPr>
          </w:p>
        </w:tc>
      </w:tr>
      <w:tr w:rsidR="003C125C" w:rsidRPr="00314D12" w:rsidTr="00EC1503">
        <w:trPr>
          <w:trHeight w:val="402"/>
        </w:trPr>
        <w:tc>
          <w:tcPr>
            <w:tcW w:w="3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314D12">
              <w:lastRenderedPageBreak/>
              <w:t>Умови оплати праці</w:t>
            </w:r>
            <w:r>
              <w:t xml:space="preserve"> 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>
              <w:t xml:space="preserve">Посадовий оклад – 4250 грн., </w:t>
            </w:r>
            <w:r w:rsidRPr="00205E84">
              <w:rPr>
                <w:rFonts w:ascii="HelveticaNeueCyr-Roman" w:hAnsi="HelveticaNeueCyr-Roman"/>
              </w:rPr>
              <w:t>надбавки, доплати та премії (відповідно до статті 52 Закону України „ Про державну службу ”).</w:t>
            </w:r>
          </w:p>
        </w:tc>
      </w:tr>
      <w:tr w:rsidR="003C125C" w:rsidRPr="00314D12" w:rsidTr="00EC1503">
        <w:trPr>
          <w:trHeight w:val="538"/>
        </w:trPr>
        <w:tc>
          <w:tcPr>
            <w:tcW w:w="3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314D12">
              <w:t>Інформація про строковість призначення на посаду</w:t>
            </w:r>
            <w:r>
              <w:t xml:space="preserve"> **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4D0AE0" w:rsidRDefault="003C125C" w:rsidP="00D33EB8">
            <w:pPr>
              <w:jc w:val="both"/>
            </w:pPr>
            <w:r w:rsidRPr="004D0AE0">
              <w:t>Строкове призначення (на період дії карантину та до дня визначення керівником державної служби переможця за результатами конкурсного відбору відповідно до законодавства)</w:t>
            </w:r>
            <w:r w:rsidR="004D0AE0">
              <w:t>.</w:t>
            </w:r>
            <w:r w:rsidR="00470FF9" w:rsidRPr="004D0AE0">
              <w:t xml:space="preserve"> Укладення контракту про проходження державної служби на період дії карантину, установленого з метою запобігання поширенню на території України гострої респіраторної хвороби COVID-19, с</w:t>
            </w:r>
            <w:r w:rsidR="002D1688">
              <w:t xml:space="preserve">причиненої корона вірусом </w:t>
            </w:r>
            <w:r w:rsidR="00470FF9" w:rsidRPr="004D0AE0">
              <w:t>SARS-CoV-2,</w:t>
            </w:r>
            <w:r w:rsidR="002D1688">
              <w:t xml:space="preserve"> </w:t>
            </w:r>
            <w:r w:rsidR="00470FF9" w:rsidRPr="004D0AE0">
              <w:t xml:space="preserve">затвердженого постановою КМУ від 22.04.2020 No 290. </w:t>
            </w:r>
          </w:p>
        </w:tc>
      </w:tr>
      <w:tr w:rsidR="003C125C" w:rsidRPr="00314D12" w:rsidTr="00EC1503">
        <w:tc>
          <w:tcPr>
            <w:tcW w:w="3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>
              <w:t>П</w:t>
            </w:r>
            <w:r w:rsidRPr="00DC7841">
              <w:t xml:space="preserve">ерелік інформації, необхідної для </w:t>
            </w:r>
            <w:r w:rsidR="006E7CA8">
              <w:t xml:space="preserve">участі у доборі  з </w:t>
            </w:r>
            <w:r w:rsidRPr="00DC7841">
              <w:t>призначення на вакантну посаду та строк її подання</w:t>
            </w:r>
            <w:r>
              <w:t xml:space="preserve"> 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Default="003C125C" w:rsidP="003C125C">
            <w:pPr>
              <w:ind w:firstLine="425"/>
              <w:jc w:val="both"/>
            </w:pPr>
            <w:r>
              <w:t>Особа, яка бажає взяти участь у доборі з призначен</w:t>
            </w:r>
            <w:r w:rsidR="006E7CA8">
              <w:t>ня</w:t>
            </w:r>
            <w:r>
              <w:t xml:space="preserve"> на вакантну посаду, подає через Єдиний портал вакансій державної служби:</w:t>
            </w:r>
          </w:p>
          <w:p w:rsidR="003C125C" w:rsidRDefault="004D0AE0" w:rsidP="004D0AE0">
            <w:pPr>
              <w:ind w:left="142"/>
              <w:jc w:val="both"/>
            </w:pPr>
            <w:r>
              <w:t>1.</w:t>
            </w:r>
            <w:r w:rsidR="003C125C" w:rsidRPr="001E3DB0">
              <w:t xml:space="preserve">Заяву про участь у конкурсі із зазначенням основних мотивів щодо зайняття посади за формою згідно з додатком 1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      </w:r>
            <w:r w:rsidR="003C125C" w:rsidRPr="001E3DB0">
              <w:rPr>
                <w:lang w:val="en-US"/>
              </w:rPr>
              <w:t>COVID</w:t>
            </w:r>
            <w:r w:rsidR="003C125C" w:rsidRPr="001E3DB0">
              <w:t xml:space="preserve">-19, спричиненої коронавірусом </w:t>
            </w:r>
            <w:r w:rsidR="003C125C" w:rsidRPr="001E3DB0">
              <w:rPr>
                <w:lang w:val="en-US"/>
              </w:rPr>
              <w:t>SARS</w:t>
            </w:r>
            <w:r w:rsidR="003C125C" w:rsidRPr="001E3DB0">
              <w:t>-</w:t>
            </w:r>
            <w:r w:rsidR="003C125C" w:rsidRPr="001E3DB0">
              <w:rPr>
                <w:lang w:val="en-US"/>
              </w:rPr>
              <w:t>CoV</w:t>
            </w:r>
            <w:r w:rsidR="003C125C" w:rsidRPr="001E3DB0">
              <w:t>-2</w:t>
            </w:r>
            <w:r w:rsidR="003C125C">
              <w:t>, (далі-Порядок);</w:t>
            </w:r>
          </w:p>
          <w:p w:rsidR="003C125C" w:rsidRDefault="00E60A8F" w:rsidP="00E60A8F">
            <w:pPr>
              <w:ind w:left="360"/>
              <w:jc w:val="both"/>
            </w:pPr>
            <w:r>
              <w:t>2.</w:t>
            </w:r>
            <w:r w:rsidR="003C125C">
              <w:t>Резюме за формою згідно з додатком 2 до Порядку, в якому обов’язково зазначається така інформація:</w:t>
            </w:r>
          </w:p>
          <w:p w:rsidR="003C125C" w:rsidRDefault="006E7CA8" w:rsidP="003C125C">
            <w:pPr>
              <w:numPr>
                <w:ilvl w:val="0"/>
                <w:numId w:val="3"/>
              </w:numPr>
              <w:ind w:left="142" w:firstLine="425"/>
              <w:jc w:val="both"/>
            </w:pPr>
            <w:r>
              <w:t>п</w:t>
            </w:r>
            <w:r w:rsidR="003C125C">
              <w:t xml:space="preserve">різвище, </w:t>
            </w:r>
            <w:r w:rsidR="006A08B0">
              <w:t>ім’</w:t>
            </w:r>
            <w:r w:rsidR="003C125C">
              <w:t>я, по батькові кандидата;</w:t>
            </w:r>
          </w:p>
          <w:p w:rsidR="003C125C" w:rsidRDefault="0086188B" w:rsidP="003C125C">
            <w:pPr>
              <w:numPr>
                <w:ilvl w:val="0"/>
                <w:numId w:val="3"/>
              </w:numPr>
              <w:ind w:left="142" w:firstLine="425"/>
              <w:jc w:val="both"/>
            </w:pPr>
            <w:r>
              <w:t>р</w:t>
            </w:r>
            <w:r w:rsidR="003C125C">
              <w:t>еквізити документа, що підтверджує особу та підтверджує громадянство України;</w:t>
            </w:r>
          </w:p>
          <w:p w:rsidR="003C125C" w:rsidRDefault="0086188B" w:rsidP="003C125C">
            <w:pPr>
              <w:numPr>
                <w:ilvl w:val="0"/>
                <w:numId w:val="3"/>
              </w:numPr>
              <w:ind w:left="142" w:firstLine="425"/>
              <w:jc w:val="both"/>
            </w:pPr>
            <w:r>
              <w:t>п</w:t>
            </w:r>
            <w:r w:rsidR="003C125C">
              <w:t>ідтвердження наявності відповідного ступеня вищої освіти;</w:t>
            </w:r>
          </w:p>
          <w:p w:rsidR="003C125C" w:rsidRDefault="0086188B" w:rsidP="003C125C">
            <w:pPr>
              <w:numPr>
                <w:ilvl w:val="0"/>
                <w:numId w:val="3"/>
              </w:numPr>
              <w:ind w:left="142" w:firstLine="425"/>
              <w:jc w:val="both"/>
            </w:pPr>
            <w:r>
              <w:t>п</w:t>
            </w:r>
            <w:r w:rsidR="003C125C">
              <w:t>ідтвердження рівня вільного володіння державною мовою;</w:t>
            </w:r>
          </w:p>
          <w:p w:rsidR="003C125C" w:rsidRDefault="0086188B" w:rsidP="003C125C">
            <w:pPr>
              <w:numPr>
                <w:ilvl w:val="0"/>
                <w:numId w:val="3"/>
              </w:numPr>
              <w:ind w:left="142" w:firstLine="425"/>
              <w:jc w:val="both"/>
            </w:pPr>
            <w:r>
              <w:t>в</w:t>
            </w:r>
            <w:r w:rsidR="003C125C">
              <w:t>ідомості про стаж роботи, стаж державної служби (за наявності).</w:t>
            </w:r>
          </w:p>
          <w:p w:rsidR="003C125C" w:rsidRDefault="003C125C" w:rsidP="0086188B">
            <w:pPr>
              <w:numPr>
                <w:ilvl w:val="0"/>
                <w:numId w:val="7"/>
              </w:numPr>
              <w:jc w:val="both"/>
            </w:pPr>
            <w:r>
              <w:t xml:space="preserve"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</w:t>
            </w:r>
            <w:r>
              <w:lastRenderedPageBreak/>
              <w:t>відомостей стосовно неї відповідно до зазначеного Закону.</w:t>
            </w:r>
          </w:p>
          <w:p w:rsidR="003C125C" w:rsidRDefault="003C125C" w:rsidP="00FC7EFB">
            <w:pPr>
              <w:ind w:left="142" w:firstLine="425"/>
              <w:jc w:val="both"/>
            </w:pPr>
            <w:r>
              <w:t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</w:t>
            </w:r>
            <w:r w:rsidR="00EC1503">
              <w:t xml:space="preserve"> </w:t>
            </w:r>
            <w:r>
              <w:t>зокрема стосовно досвіду роботи, професійних компетенцій, репутації (характеристики, рекомендації, наукові публікації тощо)</w:t>
            </w:r>
          </w:p>
          <w:p w:rsidR="003C125C" w:rsidRDefault="003C125C" w:rsidP="00FC7EFB">
            <w:pPr>
              <w:ind w:left="142" w:firstLine="425"/>
              <w:jc w:val="both"/>
            </w:pPr>
            <w:r>
              <w:t>На електрон</w:t>
            </w:r>
            <w:r w:rsidR="0086188B">
              <w:t>н</w:t>
            </w:r>
            <w:r>
              <w:t>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:rsidR="003C125C" w:rsidRDefault="003C125C" w:rsidP="00FC7EFB">
            <w:pPr>
              <w:ind w:left="142" w:firstLine="425"/>
              <w:jc w:val="both"/>
            </w:pPr>
            <w:r>
              <w:t>Інформація подається через Єдиний портал вакансій де</w:t>
            </w:r>
            <w:r w:rsidR="00E60A8F">
              <w:t>ржавної служби (до 17-00 год. 31</w:t>
            </w:r>
            <w:r>
              <w:t xml:space="preserve"> серпня 2020 року).</w:t>
            </w:r>
          </w:p>
          <w:p w:rsidR="003C125C" w:rsidRPr="001E3DB0" w:rsidRDefault="003C125C" w:rsidP="003C125C">
            <w:pPr>
              <w:ind w:left="142" w:firstLine="425"/>
              <w:jc w:val="both"/>
            </w:pPr>
          </w:p>
        </w:tc>
      </w:tr>
      <w:tr w:rsidR="003C125C" w:rsidRPr="00314D12" w:rsidTr="00EC1503">
        <w:tc>
          <w:tcPr>
            <w:tcW w:w="38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2D1688">
            <w:pPr>
              <w:jc w:val="center"/>
            </w:pPr>
            <w:r>
              <w:lastRenderedPageBreak/>
              <w:t>П</w:t>
            </w:r>
            <w:r w:rsidRPr="00917F50">
              <w:t>різвище, ім’я та по батькові, номер телефону та адрес</w:t>
            </w:r>
            <w:r>
              <w:t>а</w:t>
            </w:r>
            <w:r w:rsidRPr="00917F50"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1F7F" w:rsidRDefault="00D33EB8" w:rsidP="002D1688">
            <w:pPr>
              <w:ind w:right="113"/>
              <w:jc w:val="center"/>
            </w:pPr>
            <w:r>
              <w:t>Заступник к</w:t>
            </w:r>
            <w:r w:rsidR="003C125C">
              <w:t>ерівник</w:t>
            </w:r>
            <w:r>
              <w:t>а</w:t>
            </w:r>
            <w:r w:rsidR="003C125C">
              <w:t xml:space="preserve"> апарату</w:t>
            </w:r>
            <w:r>
              <w:t xml:space="preserve"> суду</w:t>
            </w:r>
          </w:p>
          <w:p w:rsidR="003C125C" w:rsidRDefault="00D33EB8" w:rsidP="002D1688">
            <w:pPr>
              <w:jc w:val="center"/>
            </w:pPr>
            <w:r>
              <w:t>Маглич Алла Дмитрівна</w:t>
            </w:r>
          </w:p>
          <w:p w:rsidR="00C76488" w:rsidRPr="002D1688" w:rsidRDefault="002D1688" w:rsidP="002D1688">
            <w:pPr>
              <w:jc w:val="center"/>
            </w:pPr>
            <w:r>
              <w:rPr>
                <w:u w:val="single"/>
              </w:rPr>
              <w:t xml:space="preserve">тел. </w:t>
            </w:r>
            <w:r w:rsidRPr="002D1688">
              <w:rPr>
                <w:u w:val="single"/>
              </w:rPr>
              <w:t xml:space="preserve">(04655) 2-14-34, </w:t>
            </w:r>
            <w:r w:rsidRPr="002D1688">
              <w:rPr>
                <w:u w:val="single"/>
                <w:lang w:val="en-US"/>
              </w:rPr>
              <w:t>e</w:t>
            </w:r>
            <w:r w:rsidRPr="002D1688">
              <w:rPr>
                <w:u w:val="single"/>
              </w:rPr>
              <w:t>-</w:t>
            </w:r>
            <w:r w:rsidRPr="002D1688">
              <w:rPr>
                <w:u w:val="single"/>
                <w:lang w:val="en-US"/>
              </w:rPr>
              <w:t>mail</w:t>
            </w:r>
            <w:r w:rsidRPr="002D1688">
              <w:rPr>
                <w:u w:val="single"/>
              </w:rPr>
              <w:t>:</w:t>
            </w:r>
            <w:r w:rsidRPr="002D1688">
              <w:t xml:space="preserve"> </w:t>
            </w:r>
            <w:r>
              <w:t xml:space="preserve">             </w:t>
            </w:r>
            <w:hyperlink r:id="rId6" w:history="1">
              <w:r w:rsidRPr="002D1688">
                <w:rPr>
                  <w:rStyle w:val="a3"/>
                </w:rPr>
                <w:t>inbox@sn.cn.court.gov.ua,код</w:t>
              </w:r>
            </w:hyperlink>
          </w:p>
        </w:tc>
      </w:tr>
      <w:tr w:rsidR="003C125C" w:rsidRPr="00314D12" w:rsidTr="00EC1503">
        <w:tc>
          <w:tcPr>
            <w:tcW w:w="95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86188B" w:rsidRDefault="0086188B" w:rsidP="003C125C">
            <w:pPr>
              <w:jc w:val="center"/>
              <w:rPr>
                <w:b/>
              </w:rPr>
            </w:pPr>
            <w:r w:rsidRPr="0086188B">
              <w:rPr>
                <w:b/>
              </w:rPr>
              <w:t>Кваліфікаційні в</w:t>
            </w:r>
            <w:r w:rsidR="003C125C" w:rsidRPr="0086188B">
              <w:rPr>
                <w:b/>
              </w:rPr>
              <w:t xml:space="preserve">имоги </w:t>
            </w:r>
          </w:p>
        </w:tc>
      </w:tr>
      <w:tr w:rsidR="003C125C" w:rsidRPr="00314D12" w:rsidTr="00EC1503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pPr>
              <w:jc w:val="center"/>
            </w:pPr>
            <w:r w:rsidRPr="00314D12">
              <w:t>1.</w:t>
            </w:r>
          </w:p>
        </w:tc>
        <w:tc>
          <w:tcPr>
            <w:tcW w:w="3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314D12">
              <w:t>Освіта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205E84">
              <w:t>Вища, не нижче ступеня молодшого бакалавра або бакалавра за спеціальністю «Правознавство»</w:t>
            </w:r>
          </w:p>
        </w:tc>
      </w:tr>
      <w:tr w:rsidR="003C125C" w:rsidRPr="00314D12" w:rsidTr="00EC1503"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pPr>
              <w:jc w:val="center"/>
            </w:pPr>
            <w:r w:rsidRPr="00314D12">
              <w:t>2.</w:t>
            </w:r>
          </w:p>
        </w:tc>
        <w:tc>
          <w:tcPr>
            <w:tcW w:w="3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314D12">
              <w:t>Досвід роботи</w:t>
            </w:r>
            <w:r>
              <w:t xml:space="preserve"> 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205E84">
              <w:t>Не потребує</w:t>
            </w:r>
          </w:p>
        </w:tc>
      </w:tr>
      <w:tr w:rsidR="003C125C" w:rsidRPr="00314D12" w:rsidTr="00EC1503">
        <w:trPr>
          <w:trHeight w:val="69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pPr>
              <w:jc w:val="center"/>
            </w:pPr>
            <w:r>
              <w:t>3</w:t>
            </w:r>
            <w:r w:rsidRPr="00314D12">
              <w:t>.</w:t>
            </w:r>
          </w:p>
        </w:tc>
        <w:tc>
          <w:tcPr>
            <w:tcW w:w="3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314D12">
              <w:t>Володіння державною мовою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205E84">
              <w:t>Вільне володіння державною мовою</w:t>
            </w:r>
          </w:p>
        </w:tc>
      </w:tr>
      <w:tr w:rsidR="003C125C" w:rsidRPr="00314D12" w:rsidTr="00EC1503">
        <w:trPr>
          <w:trHeight w:val="69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pPr>
              <w:jc w:val="center"/>
            </w:pPr>
            <w:r>
              <w:t>4</w:t>
            </w:r>
            <w:r w:rsidRPr="00314D12">
              <w:t>.</w:t>
            </w:r>
          </w:p>
        </w:tc>
        <w:tc>
          <w:tcPr>
            <w:tcW w:w="3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314D12">
              <w:t>Володіння іноземною мовою</w:t>
            </w:r>
          </w:p>
        </w:tc>
        <w:tc>
          <w:tcPr>
            <w:tcW w:w="5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r w:rsidRPr="00205E84">
              <w:t>Не потребує</w:t>
            </w:r>
          </w:p>
        </w:tc>
      </w:tr>
      <w:tr w:rsidR="003C125C" w:rsidRPr="00314D12" w:rsidTr="00EC1503">
        <w:trPr>
          <w:trHeight w:val="426"/>
        </w:trPr>
        <w:tc>
          <w:tcPr>
            <w:tcW w:w="95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314D12" w:rsidRDefault="003C125C" w:rsidP="003C125C">
            <w:pPr>
              <w:jc w:val="center"/>
            </w:pPr>
            <w:r w:rsidRPr="00205E84">
              <w:rPr>
                <w:b/>
              </w:rPr>
              <w:t>Вимоги до компетентності</w:t>
            </w:r>
          </w:p>
        </w:tc>
      </w:tr>
      <w:tr w:rsidR="003C125C" w:rsidRPr="00314D12" w:rsidTr="00EC1503">
        <w:trPr>
          <w:trHeight w:val="345"/>
        </w:trPr>
        <w:tc>
          <w:tcPr>
            <w:tcW w:w="6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pStyle w:val="rvps12"/>
              <w:spacing w:before="0" w:beforeAutospacing="0" w:after="0" w:afterAutospacing="0"/>
              <w:jc w:val="center"/>
            </w:pPr>
            <w:r w:rsidRPr="00205E84">
              <w:t>1.</w:t>
            </w:r>
          </w:p>
        </w:tc>
        <w:tc>
          <w:tcPr>
            <w:tcW w:w="33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pStyle w:val="rvps14"/>
              <w:spacing w:before="0" w:after="0"/>
              <w:jc w:val="center"/>
            </w:pPr>
            <w:r w:rsidRPr="00205E84">
              <w:t xml:space="preserve">Якісне виконання поставлених завдань </w:t>
            </w:r>
          </w:p>
        </w:tc>
        <w:tc>
          <w:tcPr>
            <w:tcW w:w="558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86188B" w:rsidP="003C125C">
            <w:pPr>
              <w:jc w:val="both"/>
              <w:textAlignment w:val="baseline"/>
            </w:pPr>
            <w:r>
              <w:t>В</w:t>
            </w:r>
            <w:r w:rsidR="003C125C" w:rsidRPr="00205E84">
              <w:t xml:space="preserve">міння працювати з інформацією; </w:t>
            </w:r>
          </w:p>
          <w:p w:rsidR="003F18EB" w:rsidRDefault="0086188B" w:rsidP="003C125C">
            <w:pPr>
              <w:jc w:val="both"/>
              <w:textAlignment w:val="baseline"/>
            </w:pPr>
            <w:r>
              <w:t>В</w:t>
            </w:r>
            <w:r w:rsidR="003C125C" w:rsidRPr="00205E84">
              <w:t>міння вирішувати комплексні завдання;</w:t>
            </w:r>
          </w:p>
          <w:p w:rsidR="003C125C" w:rsidRPr="00205E84" w:rsidRDefault="003F18EB" w:rsidP="003C125C">
            <w:pPr>
              <w:jc w:val="both"/>
              <w:textAlignment w:val="baseline"/>
            </w:pPr>
            <w:r>
              <w:t>Вміння планувати  роботу з орієнтацією на досягнення кінцевого результату</w:t>
            </w:r>
            <w:r w:rsidR="003C125C" w:rsidRPr="00205E84">
              <w:t xml:space="preserve">   </w:t>
            </w:r>
          </w:p>
        </w:tc>
      </w:tr>
      <w:tr w:rsidR="003C125C" w:rsidRPr="00314D12" w:rsidTr="00EC1503">
        <w:trPr>
          <w:trHeight w:val="427"/>
        </w:trPr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pStyle w:val="rvps12"/>
              <w:spacing w:before="0" w:beforeAutospacing="0" w:after="0" w:afterAutospacing="0"/>
              <w:jc w:val="center"/>
            </w:pPr>
            <w:r w:rsidRPr="00205E84">
              <w:t>2.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pStyle w:val="rvps14"/>
              <w:spacing w:before="0" w:after="0"/>
              <w:jc w:val="center"/>
            </w:pPr>
            <w:r w:rsidRPr="00205E84">
              <w:t xml:space="preserve">Командна робота та взаємодія 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86188B" w:rsidP="003C125C">
            <w:pPr>
              <w:textAlignment w:val="baseline"/>
            </w:pPr>
            <w:r>
              <w:t>В</w:t>
            </w:r>
            <w:r w:rsidR="003C125C" w:rsidRPr="00205E84">
              <w:t xml:space="preserve">міння працювати в команді; </w:t>
            </w:r>
          </w:p>
          <w:p w:rsidR="003C125C" w:rsidRPr="00205E84" w:rsidRDefault="003F18EB" w:rsidP="003C125C">
            <w:pPr>
              <w:textAlignment w:val="baseline"/>
            </w:pPr>
            <w:r>
              <w:t>Ефективна координація</w:t>
            </w:r>
            <w:r w:rsidR="003C125C" w:rsidRPr="00205E84">
              <w:t xml:space="preserve"> з іншими; </w:t>
            </w:r>
          </w:p>
          <w:p w:rsidR="003C125C" w:rsidRPr="00205E84" w:rsidRDefault="0086188B" w:rsidP="003C125C">
            <w:pPr>
              <w:textAlignment w:val="baseline"/>
            </w:pPr>
            <w:r>
              <w:t>В</w:t>
            </w:r>
            <w:r w:rsidR="003C125C" w:rsidRPr="00205E84">
              <w:t xml:space="preserve">міння надавати зворотній зв’язок </w:t>
            </w:r>
          </w:p>
        </w:tc>
      </w:tr>
      <w:tr w:rsidR="003C125C" w:rsidRPr="00314D12" w:rsidTr="00EC1503">
        <w:trPr>
          <w:trHeight w:val="48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pStyle w:val="rvps12"/>
              <w:spacing w:before="0" w:beforeAutospacing="0" w:after="0" w:afterAutospacing="0"/>
              <w:jc w:val="center"/>
            </w:pPr>
            <w:r w:rsidRPr="00205E84">
              <w:t>3.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pStyle w:val="rvps14"/>
              <w:spacing w:before="0" w:after="0"/>
              <w:jc w:val="center"/>
            </w:pPr>
            <w:r w:rsidRPr="00205E84">
              <w:t xml:space="preserve">Сприйняття змін 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86188B" w:rsidP="003C125C">
            <w:pPr>
              <w:textAlignment w:val="baseline"/>
              <w:rPr>
                <w:rFonts w:ascii="HelveticaNeueCyr-Roman" w:hAnsi="HelveticaNeueCyr-Roman"/>
              </w:rPr>
            </w:pPr>
            <w:r>
              <w:t>В</w:t>
            </w:r>
            <w:r w:rsidR="003C125C" w:rsidRPr="00205E84">
              <w:rPr>
                <w:rFonts w:ascii="HelveticaNeueCyr-Roman" w:hAnsi="HelveticaNeueCyr-Roman"/>
              </w:rPr>
              <w:t>иконання плану змін та покращень;</w:t>
            </w:r>
          </w:p>
          <w:p w:rsidR="003C125C" w:rsidRPr="00205E84" w:rsidRDefault="0086188B" w:rsidP="003C125C">
            <w:pPr>
              <w:textAlignment w:val="baseline"/>
            </w:pPr>
            <w:r>
              <w:t>З</w:t>
            </w:r>
            <w:r w:rsidR="003C125C" w:rsidRPr="00205E84">
              <w:rPr>
                <w:rFonts w:ascii="HelveticaNeueCyr-Roman" w:hAnsi="HelveticaNeueCyr-Roman"/>
              </w:rPr>
              <w:t>датність приймати зміни та змінюватись</w:t>
            </w:r>
          </w:p>
        </w:tc>
      </w:tr>
      <w:tr w:rsidR="003C125C" w:rsidRPr="00314D12" w:rsidTr="00EC1503">
        <w:trPr>
          <w:trHeight w:val="48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pStyle w:val="rvps12"/>
              <w:spacing w:before="0" w:beforeAutospacing="0" w:after="0" w:afterAutospacing="0"/>
              <w:jc w:val="center"/>
            </w:pPr>
            <w:r w:rsidRPr="00205E84">
              <w:t xml:space="preserve"> 4.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pStyle w:val="rvps14"/>
              <w:spacing w:before="0" w:after="0"/>
              <w:jc w:val="center"/>
            </w:pPr>
            <w:r w:rsidRPr="00205E84">
              <w:t xml:space="preserve">Технічні вміння 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86188B" w:rsidP="003C125C">
            <w:pPr>
              <w:jc w:val="both"/>
              <w:textAlignment w:val="baseline"/>
            </w:pPr>
            <w:r>
              <w:t>В</w:t>
            </w:r>
            <w:r w:rsidR="003C125C" w:rsidRPr="00205E84">
              <w:rPr>
                <w:rFonts w:ascii="HelveticaNeueCyr-Roman" w:hAnsi="HelveticaNeueCyr-Roman"/>
              </w:rPr>
              <w:t xml:space="preserve">міння використовувати комп'ютерне обладнання та програмне забезпечення, використовувати офісну техніку </w:t>
            </w:r>
          </w:p>
        </w:tc>
      </w:tr>
      <w:tr w:rsidR="003C125C" w:rsidRPr="00314D12" w:rsidTr="00EC1503">
        <w:trPr>
          <w:trHeight w:val="48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jc w:val="center"/>
              <w:rPr>
                <w:lang w:eastAsia="ja-JP"/>
              </w:rPr>
            </w:pPr>
            <w:r w:rsidRPr="00205E84">
              <w:t>5.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F18EB" w:rsidP="003C125C">
            <w:pPr>
              <w:jc w:val="center"/>
              <w:rPr>
                <w:lang w:eastAsia="ja-JP"/>
              </w:rPr>
            </w:pPr>
            <w:r>
              <w:t>Ділові та особистісні якості</w:t>
            </w:r>
            <w:r w:rsidR="003C125C" w:rsidRPr="00205E84">
              <w:t xml:space="preserve"> 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jc w:val="both"/>
              <w:textAlignment w:val="baseline"/>
            </w:pPr>
            <w:r w:rsidRPr="00205E84">
              <w:t>В</w:t>
            </w:r>
            <w:r w:rsidR="003F18EB">
              <w:t>ідповідальність, самостійність у</w:t>
            </w:r>
            <w:r w:rsidRPr="00205E84">
              <w:t xml:space="preserve"> роботі, уважність до деталей, наполегливість, орієнтація на саморозвиток, ввічливість, тактовність, вміння працювати в стресових ситуаціях</w:t>
            </w:r>
            <w:r w:rsidR="00177503">
              <w:t>.</w:t>
            </w:r>
          </w:p>
        </w:tc>
      </w:tr>
      <w:tr w:rsidR="003C125C" w:rsidRPr="00314D12" w:rsidTr="00EC1503">
        <w:trPr>
          <w:trHeight w:val="480"/>
        </w:trPr>
        <w:tc>
          <w:tcPr>
            <w:tcW w:w="954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jc w:val="center"/>
              <w:textAlignment w:val="baseline"/>
            </w:pPr>
            <w:r w:rsidRPr="00205E84">
              <w:rPr>
                <w:b/>
              </w:rPr>
              <w:t>Професійні знання</w:t>
            </w:r>
          </w:p>
        </w:tc>
      </w:tr>
      <w:tr w:rsidR="003C125C" w:rsidRPr="00314D12" w:rsidTr="00EC1503">
        <w:trPr>
          <w:trHeight w:val="48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numPr>
                <w:ilvl w:val="0"/>
                <w:numId w:val="2"/>
              </w:numPr>
              <w:jc w:val="center"/>
              <w:rPr>
                <w:lang w:eastAsia="ja-JP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jc w:val="center"/>
              <w:rPr>
                <w:lang w:eastAsia="ja-JP"/>
              </w:rPr>
            </w:pPr>
            <w:r w:rsidRPr="00205E84">
              <w:t xml:space="preserve">Знання законодавства 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ind w:right="113"/>
              <w:jc w:val="center"/>
              <w:rPr>
                <w:b/>
                <w:lang w:eastAsia="ja-JP"/>
              </w:rPr>
            </w:pPr>
            <w:r w:rsidRPr="00205E84">
              <w:rPr>
                <w:b/>
              </w:rPr>
              <w:t>Знання:</w:t>
            </w:r>
          </w:p>
          <w:p w:rsidR="003C125C" w:rsidRPr="00205E84" w:rsidRDefault="003F18EB" w:rsidP="003C125C">
            <w:pPr>
              <w:numPr>
                <w:ilvl w:val="0"/>
                <w:numId w:val="1"/>
              </w:numPr>
              <w:ind w:right="113"/>
            </w:pPr>
            <w:r>
              <w:t>Конституції</w:t>
            </w:r>
            <w:r w:rsidR="003C125C" w:rsidRPr="00205E84">
              <w:t xml:space="preserve"> України;</w:t>
            </w:r>
          </w:p>
          <w:p w:rsidR="003C125C" w:rsidRPr="00205E84" w:rsidRDefault="003C125C" w:rsidP="003C125C">
            <w:pPr>
              <w:numPr>
                <w:ilvl w:val="0"/>
                <w:numId w:val="1"/>
              </w:numPr>
              <w:ind w:right="113"/>
            </w:pPr>
            <w:r w:rsidRPr="00205E84">
              <w:lastRenderedPageBreak/>
              <w:t>Закону України «Про державну службу»;</w:t>
            </w:r>
          </w:p>
          <w:p w:rsidR="003C125C" w:rsidRPr="00205E84" w:rsidRDefault="003C125C" w:rsidP="003C125C">
            <w:pPr>
              <w:numPr>
                <w:ilvl w:val="0"/>
                <w:numId w:val="1"/>
              </w:numPr>
              <w:ind w:right="113"/>
              <w:rPr>
                <w:b/>
                <w:lang w:eastAsia="ja-JP"/>
              </w:rPr>
            </w:pPr>
            <w:r w:rsidRPr="00205E84">
              <w:t>Закону України «Про запобігання корупції»</w:t>
            </w:r>
          </w:p>
        </w:tc>
      </w:tr>
      <w:tr w:rsidR="003C125C" w:rsidRPr="00314D12" w:rsidTr="00EC1503">
        <w:trPr>
          <w:trHeight w:val="48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numPr>
                <w:ilvl w:val="0"/>
                <w:numId w:val="2"/>
              </w:numPr>
              <w:rPr>
                <w:lang w:eastAsia="ja-JP"/>
              </w:rPr>
            </w:pP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jc w:val="center"/>
              <w:rPr>
                <w:lang w:eastAsia="ja-JP"/>
              </w:rPr>
            </w:pPr>
            <w:r w:rsidRPr="00205E84"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25C" w:rsidRPr="00205E84" w:rsidRDefault="003C125C" w:rsidP="003C125C">
            <w:pPr>
              <w:ind w:right="113"/>
              <w:jc w:val="center"/>
              <w:rPr>
                <w:b/>
                <w:lang w:eastAsia="ja-JP"/>
              </w:rPr>
            </w:pPr>
            <w:r w:rsidRPr="00205E84">
              <w:rPr>
                <w:b/>
              </w:rPr>
              <w:t>Знання:</w:t>
            </w:r>
          </w:p>
          <w:p w:rsidR="003C125C" w:rsidRPr="00205E84" w:rsidRDefault="003F18EB" w:rsidP="003C125C">
            <w:pPr>
              <w:pStyle w:val="rvps14"/>
              <w:spacing w:before="0" w:after="0"/>
              <w:ind w:firstLine="459"/>
              <w:jc w:val="both"/>
            </w:pPr>
            <w:r>
              <w:rPr>
                <w:bCs/>
                <w:color w:val="000000"/>
              </w:rPr>
              <w:t>- Законів</w:t>
            </w:r>
            <w:r w:rsidR="003C125C" w:rsidRPr="00205E84">
              <w:rPr>
                <w:bCs/>
                <w:color w:val="000000"/>
              </w:rPr>
              <w:t xml:space="preserve"> України </w:t>
            </w:r>
            <w:r w:rsidR="003C125C" w:rsidRPr="00205E84">
              <w:t>«Про судоустрій і статус суддів», «Про запобігання корупції», «Про виконавче провадження», «Про звернення громадян», «Про доступ до публічної інформації», «Про доступ до судових рішень», «Про захист персональних даних»</w:t>
            </w:r>
          </w:p>
          <w:p w:rsidR="003C125C" w:rsidRPr="00205E84" w:rsidRDefault="003C125C" w:rsidP="003C125C">
            <w:pPr>
              <w:pStyle w:val="rvps14"/>
              <w:spacing w:before="0" w:after="0"/>
              <w:ind w:firstLine="459"/>
              <w:jc w:val="both"/>
            </w:pPr>
            <w:r w:rsidRPr="00205E84">
              <w:t>- Кодекс</w:t>
            </w:r>
            <w:r w:rsidR="003F18EB">
              <w:t>у</w:t>
            </w:r>
            <w:r w:rsidRPr="00205E84">
              <w:t xml:space="preserve"> законів про працю України, Цивільни</w:t>
            </w:r>
            <w:r w:rsidR="003F18EB">
              <w:t>го</w:t>
            </w:r>
            <w:r w:rsidRPr="00205E84">
              <w:t xml:space="preserve"> кодекс</w:t>
            </w:r>
            <w:r w:rsidR="003F18EB">
              <w:t>у України, Кримінального</w:t>
            </w:r>
            <w:r w:rsidRPr="00205E84">
              <w:t xml:space="preserve"> кодек</w:t>
            </w:r>
            <w:r w:rsidR="003F18EB">
              <w:t>су України, відповідних</w:t>
            </w:r>
            <w:r w:rsidRPr="00205E84">
              <w:t xml:space="preserve"> процесуал</w:t>
            </w:r>
            <w:r w:rsidR="003F18EB">
              <w:t>ьних</w:t>
            </w:r>
            <w:r w:rsidRPr="00205E84">
              <w:t xml:space="preserve"> кодекс</w:t>
            </w:r>
            <w:r w:rsidR="003F18EB">
              <w:t>ів</w:t>
            </w:r>
            <w:r w:rsidRPr="00205E84">
              <w:t xml:space="preserve"> України; Кодекс</w:t>
            </w:r>
            <w:r w:rsidR="003F18EB">
              <w:t>у</w:t>
            </w:r>
            <w:r w:rsidRPr="00205E84">
              <w:t xml:space="preserve"> адміністративного судочинства України; Кодекс</w:t>
            </w:r>
            <w:r w:rsidR="003F18EB">
              <w:t>у</w:t>
            </w:r>
            <w:r w:rsidRPr="00205E84">
              <w:t xml:space="preserve"> України про адміністративні правопорушення;</w:t>
            </w:r>
          </w:p>
          <w:p w:rsidR="003C125C" w:rsidRPr="00205E84" w:rsidRDefault="003F18EB" w:rsidP="003C125C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59"/>
              <w:jc w:val="both"/>
            </w:pPr>
            <w:r>
              <w:t>- Актів</w:t>
            </w:r>
            <w:r w:rsidR="003C125C" w:rsidRPr="00205E84">
              <w:t xml:space="preserve"> Президента України та </w:t>
            </w:r>
            <w:r>
              <w:t>Кабінету Міністрів України, інших нормативно-правових</w:t>
            </w:r>
            <w:r w:rsidR="003C125C" w:rsidRPr="00205E84">
              <w:t xml:space="preserve"> акт</w:t>
            </w:r>
            <w:r>
              <w:t>ів</w:t>
            </w:r>
            <w:r w:rsidR="003C125C" w:rsidRPr="00205E84">
              <w:t xml:space="preserve"> </w:t>
            </w:r>
            <w:r w:rsidR="003C125C" w:rsidRPr="00205E84">
              <w:rPr>
                <w:color w:val="000000"/>
              </w:rPr>
              <w:t xml:space="preserve">України </w:t>
            </w:r>
            <w:r w:rsidR="003C125C" w:rsidRPr="00205E84">
              <w:t xml:space="preserve">у сфері організації діловодства, архівної роботи судових органів; </w:t>
            </w:r>
          </w:p>
          <w:p w:rsidR="003C125C" w:rsidRPr="00205E84" w:rsidRDefault="003F18EB" w:rsidP="003C125C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firstLine="459"/>
              <w:jc w:val="both"/>
            </w:pPr>
            <w:r>
              <w:t>- Інструкції</w:t>
            </w:r>
            <w:r w:rsidR="003C125C" w:rsidRPr="00205E84">
              <w:t xml:space="preserve"> з діловодства у місцевих та апеляційних судах України, затвердженої наказом Державної судової адміністрації України;</w:t>
            </w:r>
          </w:p>
          <w:p w:rsidR="003C125C" w:rsidRPr="00205E84" w:rsidRDefault="003C125C" w:rsidP="003C125C">
            <w:pPr>
              <w:pStyle w:val="rvps14"/>
              <w:spacing w:before="0" w:after="0"/>
              <w:ind w:firstLine="459"/>
              <w:jc w:val="both"/>
            </w:pPr>
            <w:r w:rsidRPr="00205E84">
              <w:t>- Положення про автоматизовану систему документообігу суду</w:t>
            </w:r>
            <w:r w:rsidR="003F18EB">
              <w:t>;</w:t>
            </w:r>
          </w:p>
          <w:p w:rsidR="003C125C" w:rsidRPr="00205E84" w:rsidRDefault="003F18EB" w:rsidP="003C125C">
            <w:pPr>
              <w:pStyle w:val="rvps14"/>
              <w:spacing w:before="0" w:after="0"/>
              <w:ind w:firstLine="459"/>
              <w:jc w:val="both"/>
            </w:pPr>
            <w:r>
              <w:t>- Інструкції</w:t>
            </w:r>
            <w:r w:rsidR="003C125C" w:rsidRPr="00205E84">
              <w:t xml:space="preserve"> про порядок роботи з технічними засобами фіксування судового процесу (судового засідання);</w:t>
            </w:r>
          </w:p>
          <w:p w:rsidR="003C125C" w:rsidRPr="00205E84" w:rsidRDefault="003C125C" w:rsidP="003C125C">
            <w:pPr>
              <w:ind w:right="113" w:firstLine="474"/>
              <w:jc w:val="both"/>
              <w:rPr>
                <w:b/>
                <w:lang w:eastAsia="ja-JP"/>
              </w:rPr>
            </w:pPr>
            <w:r w:rsidRPr="00205E84">
              <w:t xml:space="preserve">- </w:t>
            </w:r>
            <w:r w:rsidR="003F18EB">
              <w:rPr>
                <w:spacing w:val="-3"/>
              </w:rPr>
              <w:t>Інструкції</w:t>
            </w:r>
            <w:r w:rsidRPr="00205E84">
              <w:rPr>
                <w:spacing w:val="-3"/>
              </w:rPr>
              <w:t xml:space="preserve"> про порядок роботи з технічними засобами відеозапису ходу і результатів процесуальних дій</w:t>
            </w:r>
            <w:r w:rsidR="003F18EB">
              <w:rPr>
                <w:spacing w:val="-3"/>
              </w:rPr>
              <w:t>,</w:t>
            </w:r>
            <w:r w:rsidRPr="00205E84">
              <w:rPr>
                <w:spacing w:val="-3"/>
              </w:rPr>
              <w:t xml:space="preserve"> проведених у режимі відеоконференції під час судового засідання (кримінального провадження)</w:t>
            </w:r>
            <w:r w:rsidR="003F18EB">
              <w:rPr>
                <w:spacing w:val="-3"/>
              </w:rPr>
              <w:t>.</w:t>
            </w:r>
          </w:p>
        </w:tc>
      </w:tr>
    </w:tbl>
    <w:p w:rsidR="003C125C" w:rsidRPr="00205E84" w:rsidRDefault="003C125C" w:rsidP="003C125C">
      <w:pPr>
        <w:ind w:left="708" w:firstLine="708"/>
        <w:rPr>
          <w:b/>
        </w:rPr>
      </w:pPr>
    </w:p>
    <w:p w:rsidR="00E60A8F" w:rsidRDefault="003C125C" w:rsidP="00E60A8F">
      <w:pPr>
        <w:rPr>
          <w:b/>
        </w:rPr>
      </w:pPr>
      <w:r>
        <w:rPr>
          <w:b/>
        </w:rPr>
        <w:t>Керівник</w:t>
      </w:r>
      <w:r w:rsidRPr="00205E84">
        <w:rPr>
          <w:b/>
        </w:rPr>
        <w:t xml:space="preserve"> апарату</w:t>
      </w:r>
    </w:p>
    <w:p w:rsidR="003C125C" w:rsidRPr="00205E84" w:rsidRDefault="00E60A8F" w:rsidP="00E60A8F">
      <w:pPr>
        <w:rPr>
          <w:b/>
        </w:rPr>
      </w:pPr>
      <w:r>
        <w:rPr>
          <w:b/>
        </w:rPr>
        <w:t>Сосницького районного суду</w:t>
      </w:r>
      <w:r w:rsidR="003C125C" w:rsidRPr="00205E84">
        <w:rPr>
          <w:b/>
        </w:rPr>
        <w:t xml:space="preserve"> </w:t>
      </w:r>
    </w:p>
    <w:p w:rsidR="00E21A33" w:rsidRDefault="00E60A8F" w:rsidP="003C125C">
      <w:r>
        <w:rPr>
          <w:b/>
        </w:rPr>
        <w:t>Чернігівської області                                                                     А.О. Борисенко</w:t>
      </w:r>
      <w:r w:rsidR="003C125C" w:rsidRPr="00205E84">
        <w:rPr>
          <w:b/>
        </w:rPr>
        <w:tab/>
      </w:r>
      <w:r w:rsidR="003C125C" w:rsidRPr="00205E84">
        <w:rPr>
          <w:b/>
        </w:rPr>
        <w:tab/>
      </w:r>
      <w:r w:rsidR="003C125C" w:rsidRPr="00205E84">
        <w:rPr>
          <w:b/>
        </w:rPr>
        <w:tab/>
      </w:r>
    </w:p>
    <w:sectPr w:rsidR="00E2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Cyr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4405"/>
    <w:multiLevelType w:val="hybridMultilevel"/>
    <w:tmpl w:val="7C5A19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90C57"/>
    <w:multiLevelType w:val="hybridMultilevel"/>
    <w:tmpl w:val="EA7A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F6F6D"/>
    <w:multiLevelType w:val="hybridMultilevel"/>
    <w:tmpl w:val="B55E894A"/>
    <w:lvl w:ilvl="0" w:tplc="D5E6663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E2F55"/>
    <w:multiLevelType w:val="hybridMultilevel"/>
    <w:tmpl w:val="259C29D2"/>
    <w:lvl w:ilvl="0" w:tplc="2A68260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EAF1F57"/>
    <w:multiLevelType w:val="hybridMultilevel"/>
    <w:tmpl w:val="E1E0F2A2"/>
    <w:lvl w:ilvl="0" w:tplc="DC12395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74D02EEB"/>
    <w:multiLevelType w:val="hybridMultilevel"/>
    <w:tmpl w:val="B7421846"/>
    <w:lvl w:ilvl="0" w:tplc="59B8658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C6E5F5B"/>
    <w:multiLevelType w:val="hybridMultilevel"/>
    <w:tmpl w:val="DA1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5C"/>
    <w:rsid w:val="00177503"/>
    <w:rsid w:val="001D30E3"/>
    <w:rsid w:val="002D1688"/>
    <w:rsid w:val="003C125C"/>
    <w:rsid w:val="003F18EB"/>
    <w:rsid w:val="00470FF9"/>
    <w:rsid w:val="004D0AE0"/>
    <w:rsid w:val="005472C1"/>
    <w:rsid w:val="006458B5"/>
    <w:rsid w:val="00696E4A"/>
    <w:rsid w:val="006A08B0"/>
    <w:rsid w:val="006E7CA8"/>
    <w:rsid w:val="0086188B"/>
    <w:rsid w:val="008655C5"/>
    <w:rsid w:val="00871E7F"/>
    <w:rsid w:val="009954C5"/>
    <w:rsid w:val="00A4049E"/>
    <w:rsid w:val="00BB6459"/>
    <w:rsid w:val="00C17FF4"/>
    <w:rsid w:val="00C76488"/>
    <w:rsid w:val="00D33EB8"/>
    <w:rsid w:val="00D54F61"/>
    <w:rsid w:val="00E21A33"/>
    <w:rsid w:val="00E60A8F"/>
    <w:rsid w:val="00E71F7F"/>
    <w:rsid w:val="00EC1503"/>
    <w:rsid w:val="00F92F05"/>
    <w:rsid w:val="00F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25C"/>
    <w:rPr>
      <w:sz w:val="24"/>
      <w:szCs w:val="24"/>
      <w:lang w:val="uk-UA"/>
    </w:rPr>
  </w:style>
  <w:style w:type="paragraph" w:styleId="3">
    <w:name w:val="heading 3"/>
    <w:basedOn w:val="a"/>
    <w:qFormat/>
    <w:rsid w:val="00F92F0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4">
    <w:name w:val="rvps14"/>
    <w:basedOn w:val="a"/>
    <w:rsid w:val="003C125C"/>
    <w:pPr>
      <w:suppressAutoHyphens/>
      <w:autoSpaceDN w:val="0"/>
      <w:spacing w:before="100" w:after="100"/>
      <w:textAlignment w:val="baseline"/>
    </w:pPr>
    <w:rPr>
      <w:lang w:eastAsia="uk-UA"/>
    </w:rPr>
  </w:style>
  <w:style w:type="character" w:styleId="a3">
    <w:name w:val="Hyperlink"/>
    <w:rsid w:val="003C125C"/>
    <w:rPr>
      <w:color w:val="0000FF"/>
      <w:u w:val="single"/>
    </w:rPr>
  </w:style>
  <w:style w:type="paragraph" w:customStyle="1" w:styleId="rvps12">
    <w:name w:val="rvps12"/>
    <w:basedOn w:val="a"/>
    <w:rsid w:val="003C125C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25C"/>
    <w:rPr>
      <w:sz w:val="24"/>
      <w:szCs w:val="24"/>
      <w:lang w:val="uk-UA"/>
    </w:rPr>
  </w:style>
  <w:style w:type="paragraph" w:styleId="3">
    <w:name w:val="heading 3"/>
    <w:basedOn w:val="a"/>
    <w:qFormat/>
    <w:rsid w:val="00F92F05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14">
    <w:name w:val="rvps14"/>
    <w:basedOn w:val="a"/>
    <w:rsid w:val="003C125C"/>
    <w:pPr>
      <w:suppressAutoHyphens/>
      <w:autoSpaceDN w:val="0"/>
      <w:spacing w:before="100" w:after="100"/>
      <w:textAlignment w:val="baseline"/>
    </w:pPr>
    <w:rPr>
      <w:lang w:eastAsia="uk-UA"/>
    </w:rPr>
  </w:style>
  <w:style w:type="character" w:styleId="a3">
    <w:name w:val="Hyperlink"/>
    <w:rsid w:val="003C125C"/>
    <w:rPr>
      <w:color w:val="0000FF"/>
      <w:u w:val="single"/>
    </w:rPr>
  </w:style>
  <w:style w:type="paragraph" w:customStyle="1" w:styleId="rvps12">
    <w:name w:val="rvps12"/>
    <w:basedOn w:val="a"/>
    <w:rsid w:val="003C125C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cn.court.gov.ua,&#1082;&#1086;&#107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7950</CharactersWithSpaces>
  <SharedDoc>false</SharedDoc>
  <HLinks>
    <vt:vector size="6" baseType="variant">
      <vt:variant>
        <vt:i4>70648833</vt:i4>
      </vt:variant>
      <vt:variant>
        <vt:i4>0</vt:i4>
      </vt:variant>
      <vt:variant>
        <vt:i4>0</vt:i4>
      </vt:variant>
      <vt:variant>
        <vt:i4>5</vt:i4>
      </vt:variant>
      <vt:variant>
        <vt:lpwstr>mailto:inbox@sn.cn.court.gov.ua,код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</dc:creator>
  <cp:lastModifiedBy>Пользователь Windows</cp:lastModifiedBy>
  <cp:revision>2</cp:revision>
  <cp:lastPrinted>2020-08-27T07:12:00Z</cp:lastPrinted>
  <dcterms:created xsi:type="dcterms:W3CDTF">2020-08-27T10:46:00Z</dcterms:created>
  <dcterms:modified xsi:type="dcterms:W3CDTF">2020-08-27T10:46:00Z</dcterms:modified>
</cp:coreProperties>
</file>